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7F" w:rsidRDefault="007D6D1A" w:rsidP="007B404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Kraków, 12 czerwca</w:t>
      </w:r>
      <w:r w:rsidR="009A1E7F">
        <w:t xml:space="preserve"> 2024 r. </w:t>
      </w:r>
    </w:p>
    <w:p w:rsidR="00B3349F" w:rsidRDefault="00B3349F" w:rsidP="007B4044">
      <w:pPr>
        <w:spacing w:after="0"/>
        <w:rPr>
          <w:b/>
        </w:rPr>
      </w:pPr>
    </w:p>
    <w:p w:rsidR="00BC130B" w:rsidRDefault="0077211E" w:rsidP="007B4044">
      <w:pPr>
        <w:spacing w:after="0"/>
        <w:rPr>
          <w:b/>
        </w:rPr>
      </w:pPr>
      <w:r>
        <w:rPr>
          <w:b/>
        </w:rPr>
        <w:t>Sprawozdanie</w:t>
      </w:r>
      <w:r w:rsidR="00EB6050">
        <w:rPr>
          <w:b/>
        </w:rPr>
        <w:t xml:space="preserve"> z posiedzenia</w:t>
      </w:r>
      <w:r w:rsidR="009A1E7F">
        <w:rPr>
          <w:b/>
        </w:rPr>
        <w:t xml:space="preserve"> Komisji Dialogu O</w:t>
      </w:r>
      <w:r w:rsidR="009A1E7F" w:rsidRPr="009A1E7F">
        <w:rPr>
          <w:b/>
        </w:rPr>
        <w:t>bywatelskiego ds.</w:t>
      </w:r>
      <w:r w:rsidR="009A1E7F">
        <w:rPr>
          <w:b/>
        </w:rPr>
        <w:t xml:space="preserve"> K</w:t>
      </w:r>
      <w:r w:rsidR="009A1E7F" w:rsidRPr="009A1E7F">
        <w:rPr>
          <w:b/>
        </w:rPr>
        <w:t>ultury</w:t>
      </w:r>
    </w:p>
    <w:p w:rsidR="009A1E7F" w:rsidRPr="00B3349F" w:rsidRDefault="00B3349F" w:rsidP="007B4044">
      <w:pPr>
        <w:spacing w:after="0"/>
      </w:pPr>
      <w:r w:rsidRPr="00B3349F">
        <w:t>Miejsce: Loch Camelot</w:t>
      </w:r>
      <w:r>
        <w:t xml:space="preserve"> przy ul. Świętego Tomasza 17</w:t>
      </w:r>
      <w:r w:rsidR="007D6D1A">
        <w:t>, godz. 12</w:t>
      </w:r>
      <w:r w:rsidRPr="00B3349F">
        <w:t xml:space="preserve">.00 </w:t>
      </w:r>
    </w:p>
    <w:p w:rsidR="009A1E7F" w:rsidRDefault="009A1E7F" w:rsidP="007B4044">
      <w:pPr>
        <w:spacing w:after="0"/>
      </w:pPr>
    </w:p>
    <w:p w:rsidR="009C20E8" w:rsidRDefault="007B4044" w:rsidP="007B4044">
      <w:pPr>
        <w:spacing w:after="0"/>
        <w:jc w:val="both"/>
      </w:pPr>
      <w:r>
        <w:t xml:space="preserve">Przewodnicząca Komisji </w:t>
      </w:r>
      <w:r w:rsidR="005F1F1A">
        <w:t xml:space="preserve">p. </w:t>
      </w:r>
      <w:r>
        <w:t>Ewa Kornecka (Fundacja Loch Camelot)</w:t>
      </w:r>
      <w:r w:rsidR="005F1BD0">
        <w:t xml:space="preserve"> rozpoczęła posiedzenie </w:t>
      </w:r>
      <w:r w:rsidR="005F1F1A">
        <w:br/>
      </w:r>
      <w:r w:rsidR="005F1BD0">
        <w:t xml:space="preserve">od przywitania uczestników oraz </w:t>
      </w:r>
      <w:r w:rsidR="00677E9E">
        <w:t xml:space="preserve">odczytania </w:t>
      </w:r>
      <w:r w:rsidR="00064D2F">
        <w:t xml:space="preserve">propozycji </w:t>
      </w:r>
      <w:r w:rsidR="00677E9E">
        <w:t xml:space="preserve">konkursów </w:t>
      </w:r>
      <w:r w:rsidR="00064D2F">
        <w:t>do Rocznego Progra</w:t>
      </w:r>
      <w:r w:rsidR="005F1BD0">
        <w:t>mu Współpracy (RPW) na rok 2025</w:t>
      </w:r>
      <w:r w:rsidR="00677E9E">
        <w:t xml:space="preserve">, które zostały wypracowane podczas poprzedniego posiedzenia Komisji (15.05.2024) oraz spotkania branżowego (10.06.2024). W trakcie dyskusji omówiono każdy </w:t>
      </w:r>
      <w:r w:rsidR="00677E9E">
        <w:br/>
        <w:t>z konkursów</w:t>
      </w:r>
      <w:r w:rsidR="0033411D">
        <w:t xml:space="preserve">, potencjalny czas trwania oraz planowaną wysokość środków publicznych na realizację. </w:t>
      </w:r>
    </w:p>
    <w:p w:rsidR="00677E9E" w:rsidRDefault="00677E9E" w:rsidP="007B4044">
      <w:pPr>
        <w:spacing w:after="0"/>
        <w:jc w:val="both"/>
      </w:pPr>
    </w:p>
    <w:p w:rsidR="002E570C" w:rsidRDefault="0033411D" w:rsidP="007B4044">
      <w:pPr>
        <w:spacing w:after="0"/>
        <w:jc w:val="both"/>
      </w:pPr>
      <w:r>
        <w:t>Opracowane</w:t>
      </w:r>
      <w:r w:rsidR="007F369B">
        <w:t xml:space="preserve"> propozycje konkursów:</w:t>
      </w:r>
    </w:p>
    <w:p w:rsidR="007F369B" w:rsidRDefault="007F369B" w:rsidP="00905F8A">
      <w:pPr>
        <w:pStyle w:val="Akapitzlist"/>
        <w:numPr>
          <w:ilvl w:val="0"/>
          <w:numId w:val="2"/>
        </w:numPr>
        <w:spacing w:after="0"/>
        <w:jc w:val="both"/>
      </w:pPr>
      <w:bookmarkStart w:id="0" w:name="_Hlk169166519"/>
      <w:r>
        <w:t>Prezentacja środowiska tanecznego (otwarty konkurs ofert, umowa 2-letnia, planowane środki finansowe: 300 000 zł)</w:t>
      </w:r>
    </w:p>
    <w:p w:rsidR="007F369B" w:rsidRDefault="00CE1A7A" w:rsidP="00905F8A">
      <w:pPr>
        <w:pStyle w:val="Akapitzlist"/>
        <w:numPr>
          <w:ilvl w:val="0"/>
          <w:numId w:val="2"/>
        </w:numPr>
        <w:spacing w:after="0"/>
        <w:jc w:val="both"/>
      </w:pPr>
      <w:r>
        <w:t>Kontynuacja konkursów sezonowych</w:t>
      </w:r>
      <w:r w:rsidR="007F369B">
        <w:t xml:space="preserve"> </w:t>
      </w:r>
      <w:r w:rsidR="00FD606D">
        <w:t>– Wydarzenia kultu</w:t>
      </w:r>
      <w:r w:rsidR="009B3635">
        <w:t xml:space="preserve">ralne: zimowe, wiosenne, </w:t>
      </w:r>
      <w:r w:rsidR="00FD606D">
        <w:t>letnie, jesienne (otwarty konkurs ofert, planowane środki finansowe: 1 500 000 zł)</w:t>
      </w:r>
    </w:p>
    <w:p w:rsidR="00FD606D" w:rsidRPr="004C1503" w:rsidRDefault="00FD606D" w:rsidP="00905F8A">
      <w:pPr>
        <w:pStyle w:val="Akapitzlist"/>
        <w:numPr>
          <w:ilvl w:val="0"/>
          <w:numId w:val="2"/>
        </w:numPr>
        <w:spacing w:after="0"/>
        <w:jc w:val="both"/>
      </w:pPr>
      <w:r w:rsidRPr="004C1503">
        <w:t>Imprezy cykliczne w tym o charakterze festiwalowym (otwarty konkurs ofert)</w:t>
      </w:r>
    </w:p>
    <w:p w:rsidR="00FD606D" w:rsidRDefault="00FD606D" w:rsidP="00905F8A">
      <w:pPr>
        <w:pStyle w:val="Akapitzlist"/>
        <w:numPr>
          <w:ilvl w:val="0"/>
          <w:numId w:val="2"/>
        </w:numPr>
        <w:spacing w:after="0"/>
        <w:jc w:val="both"/>
      </w:pPr>
      <w:r>
        <w:t>„Małe granty” w trybie art. 19a (planowane środki finansowe: 100 000 zł)</w:t>
      </w:r>
    </w:p>
    <w:p w:rsidR="00FD606D" w:rsidRDefault="00FD606D" w:rsidP="00905F8A">
      <w:pPr>
        <w:pStyle w:val="Akapitzlist"/>
        <w:numPr>
          <w:ilvl w:val="0"/>
          <w:numId w:val="2"/>
        </w:numPr>
        <w:spacing w:after="0"/>
        <w:jc w:val="both"/>
      </w:pPr>
      <w:r>
        <w:t>„Wkłady własne” – Wydział Polityki Społecznej i Zdrowia (planowane środki finansowe: 400 000 zł, ogłoszenie o konkursie: luty lub marzec)</w:t>
      </w:r>
    </w:p>
    <w:p w:rsidR="009F0CAA" w:rsidRPr="004C1503" w:rsidRDefault="009F0CAA" w:rsidP="00905F8A">
      <w:pPr>
        <w:pStyle w:val="Akapitzlist"/>
        <w:numPr>
          <w:ilvl w:val="0"/>
          <w:numId w:val="2"/>
        </w:numPr>
        <w:spacing w:line="256" w:lineRule="auto"/>
        <w:jc w:val="both"/>
      </w:pPr>
      <w:bookmarkStart w:id="1" w:name="_GoBack"/>
      <w:bookmarkEnd w:id="1"/>
      <w:r w:rsidRPr="004C1503">
        <w:t>Wydarzenia cykliczne jednoroczne (otwarty konkurs ofert, obejmujący wydarzenia kulturalne odbywające się cyklicznie w rytmie tygodniowym, dwutygodniowym, miesięcznym</w:t>
      </w:r>
      <w:r w:rsidR="00CE1A7A" w:rsidRPr="004C1503">
        <w:t>, planowane środki finansowe: 200 000 zł</w:t>
      </w:r>
      <w:r w:rsidRPr="004C1503">
        <w:t>)</w:t>
      </w:r>
    </w:p>
    <w:p w:rsidR="009F0CAA" w:rsidRDefault="009F0CAA" w:rsidP="00905F8A">
      <w:pPr>
        <w:pStyle w:val="Akapitzlist"/>
        <w:numPr>
          <w:ilvl w:val="0"/>
          <w:numId w:val="2"/>
        </w:numPr>
        <w:spacing w:line="256" w:lineRule="auto"/>
        <w:jc w:val="both"/>
      </w:pPr>
      <w:r>
        <w:t>Działania synkretyczne i intermedialne</w:t>
      </w:r>
      <w:r w:rsidR="00905F8A">
        <w:t xml:space="preserve"> (otwarty konkurs ofert, umowa jednoroczna, planowane środki finansowe: 150 000 zł)</w:t>
      </w:r>
    </w:p>
    <w:p w:rsidR="009F0CAA" w:rsidRDefault="00905F8A" w:rsidP="00905F8A">
      <w:pPr>
        <w:pStyle w:val="Akapitzlist"/>
        <w:numPr>
          <w:ilvl w:val="0"/>
          <w:numId w:val="2"/>
        </w:numPr>
        <w:spacing w:line="256" w:lineRule="auto"/>
        <w:jc w:val="both"/>
      </w:pPr>
      <w:r>
        <w:t>Współpraca międzynarodowa</w:t>
      </w:r>
      <w:r w:rsidR="009F0CAA">
        <w:t xml:space="preserve"> (otwarty konkurs ofert,</w:t>
      </w:r>
      <w:r>
        <w:t xml:space="preserve"> umowa jednoroczna, planowane środki finansowe: 200 000 zł</w:t>
      </w:r>
      <w:r w:rsidR="009F0CAA">
        <w:t>)</w:t>
      </w:r>
    </w:p>
    <w:p w:rsidR="009B3635" w:rsidRDefault="009B3635" w:rsidP="009B3635">
      <w:pPr>
        <w:pStyle w:val="Akapitzlist"/>
        <w:numPr>
          <w:ilvl w:val="0"/>
          <w:numId w:val="2"/>
        </w:numPr>
        <w:spacing w:line="256" w:lineRule="auto"/>
        <w:jc w:val="both"/>
      </w:pPr>
      <w:r>
        <w:t>Festiwal ceramiki (otwarty konkurs ofert, planowane środki finansowe: 200 000 zł)</w:t>
      </w:r>
    </w:p>
    <w:p w:rsidR="009F0CAA" w:rsidRDefault="009F0CAA" w:rsidP="00905F8A">
      <w:pPr>
        <w:pStyle w:val="Akapitzlist"/>
        <w:numPr>
          <w:ilvl w:val="0"/>
          <w:numId w:val="2"/>
        </w:numPr>
        <w:spacing w:after="0" w:line="256" w:lineRule="auto"/>
        <w:jc w:val="both"/>
      </w:pPr>
      <w:r>
        <w:t>Działania artystyczne na Wesołej (</w:t>
      </w:r>
      <w:r w:rsidRPr="002844F0">
        <w:t>otwarty konkurs ofert, umowa 3-letnia lub 5-letnia</w:t>
      </w:r>
      <w:r w:rsidR="00905F8A">
        <w:t>, planowane środki finansowe: 200 000 zł</w:t>
      </w:r>
      <w:r w:rsidRPr="002844F0">
        <w:t>)</w:t>
      </w:r>
    </w:p>
    <w:p w:rsidR="00247C94" w:rsidRDefault="009F0CAA" w:rsidP="00905F8A">
      <w:pPr>
        <w:pStyle w:val="Akapitzlist"/>
        <w:numPr>
          <w:ilvl w:val="0"/>
          <w:numId w:val="2"/>
        </w:numPr>
        <w:spacing w:after="0" w:line="256" w:lineRule="auto"/>
        <w:jc w:val="both"/>
      </w:pPr>
      <w:r>
        <w:t>Edukacja kulturalna (otwarty konkurs ofert, umowa jednoroczna</w:t>
      </w:r>
      <w:r w:rsidR="00905F8A">
        <w:t>, planowane środki finansowe: 200 000 zł</w:t>
      </w:r>
      <w:r>
        <w:t>)</w:t>
      </w:r>
    </w:p>
    <w:p w:rsidR="000E1279" w:rsidRDefault="000E1279" w:rsidP="000E1279">
      <w:pPr>
        <w:pStyle w:val="Akapitzlist"/>
        <w:spacing w:after="0" w:line="256" w:lineRule="auto"/>
      </w:pPr>
    </w:p>
    <w:bookmarkEnd w:id="0"/>
    <w:p w:rsidR="0096179C" w:rsidRDefault="00281C0F" w:rsidP="00247C94">
      <w:pPr>
        <w:spacing w:after="0"/>
        <w:jc w:val="both"/>
      </w:pPr>
      <w:r>
        <w:t xml:space="preserve">Uczestnicy spotkania zgodnie stwierdzili, że w </w:t>
      </w:r>
      <w:r w:rsidR="0096179C">
        <w:t>wyniku</w:t>
      </w:r>
      <w:r>
        <w:t xml:space="preserve"> rosnących potrzeb </w:t>
      </w:r>
      <w:r w:rsidR="0096179C">
        <w:t>sektora kultury oraz zwiększonej aktywności NGO w Krakowie</w:t>
      </w:r>
      <w:r w:rsidR="00F656F9">
        <w:t>,</w:t>
      </w:r>
      <w:r w:rsidR="0096179C">
        <w:t xml:space="preserve"> budżet Gminy Miejskiej Kraków przeznaczony na </w:t>
      </w:r>
      <w:r w:rsidR="004347E1">
        <w:t xml:space="preserve">zadania publiczne w dziedzinie kultury, sztuki, ochrony dóbr kultury i dziedzictwa narodowego </w:t>
      </w:r>
      <w:r w:rsidR="0096179C">
        <w:t xml:space="preserve">powinien zostać zwiększony do 50 mln zł. </w:t>
      </w:r>
      <w:r w:rsidR="00E907D7">
        <w:t xml:space="preserve">Podjęto decyzję o przygotowaniu stosownego pisma </w:t>
      </w:r>
      <w:r w:rsidR="00E44F22">
        <w:t xml:space="preserve">ww. sprawie. </w:t>
      </w:r>
    </w:p>
    <w:p w:rsidR="007F369B" w:rsidRDefault="007F369B" w:rsidP="00981BE3">
      <w:pPr>
        <w:spacing w:after="0"/>
        <w:jc w:val="both"/>
      </w:pPr>
    </w:p>
    <w:p w:rsidR="000B6B27" w:rsidRDefault="000B6B27" w:rsidP="00981BE3">
      <w:pPr>
        <w:spacing w:after="0"/>
        <w:jc w:val="both"/>
      </w:pPr>
      <w:r>
        <w:t xml:space="preserve">Podczas dyskusji </w:t>
      </w:r>
      <w:r w:rsidR="00281C0F">
        <w:t xml:space="preserve">poruszono temat </w:t>
      </w:r>
      <w:r w:rsidR="007D6D76">
        <w:t>udziału w komisjach konkursowych, w tym kwestie naboru członków</w:t>
      </w:r>
      <w:r w:rsidR="007D6D76" w:rsidRPr="007D6D76">
        <w:t xml:space="preserve">. </w:t>
      </w:r>
      <w:r w:rsidR="00295CA2">
        <w:t xml:space="preserve">W dalszej części spotkania omówiono potrzeby środowiska związane z podjęciem działań </w:t>
      </w:r>
      <w:r w:rsidR="00295CA2">
        <w:br/>
        <w:t xml:space="preserve">w ramach </w:t>
      </w:r>
      <w:r w:rsidR="00281C0F">
        <w:t>rezydencji artystycznych</w:t>
      </w:r>
      <w:r w:rsidR="00295CA2">
        <w:t xml:space="preserve"> oraz k</w:t>
      </w:r>
      <w:r w:rsidR="00281C0F">
        <w:t>o</w:t>
      </w:r>
      <w:r w:rsidR="00390366">
        <w:t xml:space="preserve">rzyści z aktywnej współpracy międzynarodowej. </w:t>
      </w:r>
    </w:p>
    <w:p w:rsidR="000B6B27" w:rsidRDefault="000B6B27" w:rsidP="00981BE3">
      <w:pPr>
        <w:spacing w:after="0"/>
        <w:jc w:val="both"/>
      </w:pPr>
    </w:p>
    <w:p w:rsidR="0077211E" w:rsidRDefault="00390366" w:rsidP="00A24FB1">
      <w:pPr>
        <w:spacing w:after="0"/>
        <w:jc w:val="both"/>
      </w:pPr>
      <w:r>
        <w:t xml:space="preserve">Pod obrady został poddany temat prowadzenia działań organizacji pozarządowych na terenie Wesołej. </w:t>
      </w:r>
      <w:r w:rsidR="006379E3">
        <w:t>Przewodnicząca Komisji zaproponowała</w:t>
      </w:r>
      <w:r w:rsidR="00BC03A6">
        <w:t xml:space="preserve">, aby na </w:t>
      </w:r>
      <w:r>
        <w:t>jedno ze spotkań</w:t>
      </w:r>
      <w:r w:rsidR="00BC03A6">
        <w:t xml:space="preserve"> KDO </w:t>
      </w:r>
      <w:r>
        <w:t xml:space="preserve">ds. Kultury </w:t>
      </w:r>
      <w:r w:rsidR="00BC03A6">
        <w:t xml:space="preserve">zaprosić </w:t>
      </w:r>
      <w:r w:rsidR="00BC03A6" w:rsidRPr="00BC03A6">
        <w:t>Prezes Zarządu Agencji Rozwoju Miasta Krakowa sp. z o.o.</w:t>
      </w:r>
      <w:r w:rsidR="00BC03A6">
        <w:t xml:space="preserve"> Celem spotkania </w:t>
      </w:r>
      <w:r w:rsidR="00174257">
        <w:t xml:space="preserve">byłoby omówienie działań związanych z zagospodarowaniem terenów dzielnicy Wesoła i </w:t>
      </w:r>
      <w:r>
        <w:t>zagadnień</w:t>
      </w:r>
      <w:r w:rsidR="00174257">
        <w:t xml:space="preserve"> dotyczących organizacji przedsięwzięć z zakresu kultury. </w:t>
      </w:r>
      <w:r w:rsidR="001F26F3">
        <w:t xml:space="preserve">Wniosek Przewodniczącej uzyskał poparcie </w:t>
      </w:r>
      <w:r>
        <w:t>uczestników</w:t>
      </w:r>
      <w:r w:rsidR="001F26F3">
        <w:t xml:space="preserve"> </w:t>
      </w:r>
      <w:r>
        <w:t>posiedzenia</w:t>
      </w:r>
      <w:r w:rsidR="001F26F3">
        <w:t xml:space="preserve">. </w:t>
      </w:r>
    </w:p>
    <w:p w:rsidR="00981BE3" w:rsidRDefault="00981BE3" w:rsidP="007B4044">
      <w:pPr>
        <w:spacing w:after="0"/>
        <w:jc w:val="both"/>
      </w:pPr>
    </w:p>
    <w:p w:rsidR="009D6C70" w:rsidRDefault="00BC03A6" w:rsidP="00BC03A6">
      <w:pPr>
        <w:spacing w:after="0"/>
        <w:jc w:val="both"/>
      </w:pPr>
      <w:r w:rsidRPr="00756C42">
        <w:lastRenderedPageBreak/>
        <w:t xml:space="preserve">Przewodnicząca Komisji poruszyła temat jarmarków odbywających się </w:t>
      </w:r>
      <w:r w:rsidR="009D6C70" w:rsidRPr="00756C42">
        <w:t xml:space="preserve">w obrębie Rynku Głównego </w:t>
      </w:r>
      <w:r w:rsidR="009D6C70" w:rsidRPr="00756C42">
        <w:br/>
        <w:t xml:space="preserve">oraz Małego Rynku i </w:t>
      </w:r>
      <w:r w:rsidR="00756C42" w:rsidRPr="00756C42">
        <w:t>możliwych działań</w:t>
      </w:r>
      <w:r w:rsidR="009D6C70" w:rsidRPr="00756C42">
        <w:t xml:space="preserve"> w trosce o estetykę Starego Miasta </w:t>
      </w:r>
      <w:r w:rsidR="00756C42" w:rsidRPr="00756C42">
        <w:t xml:space="preserve">tj. pisma w tej sprawie </w:t>
      </w:r>
      <w:r w:rsidR="009D6C70" w:rsidRPr="00756C42">
        <w:t xml:space="preserve"> </w:t>
      </w:r>
      <w:r w:rsidR="009A58A9" w:rsidRPr="00756C42">
        <w:br/>
      </w:r>
      <w:r w:rsidR="009D6C70" w:rsidRPr="00756C42">
        <w:t xml:space="preserve">do </w:t>
      </w:r>
      <w:r w:rsidRPr="00756C42">
        <w:t>Zintegrowane</w:t>
      </w:r>
      <w:r w:rsidR="009D6C70" w:rsidRPr="00756C42">
        <w:t>go</w:t>
      </w:r>
      <w:r w:rsidRPr="00756C42">
        <w:t xml:space="preserve"> Centrum Zarządzania Dziedzictwem Krakowa (ZCZDK)</w:t>
      </w:r>
      <w:r w:rsidR="009D6C70" w:rsidRPr="00756C42">
        <w:t xml:space="preserve"> z prośbą </w:t>
      </w:r>
      <w:r w:rsidR="009A58A9" w:rsidRPr="00756C42">
        <w:br/>
      </w:r>
      <w:r w:rsidR="009D6C70" w:rsidRPr="00756C42">
        <w:t>o podjęcie stosownych działań zapobiegających lokowaniu niskiej jakości usług w cennej i historycznej przestrzeni miasta wpisanej na Listę Światowego Dziedzictwa UNESCO.</w:t>
      </w:r>
    </w:p>
    <w:p w:rsidR="00981BE3" w:rsidRDefault="00981BE3" w:rsidP="007B4044">
      <w:pPr>
        <w:spacing w:after="0"/>
        <w:jc w:val="both"/>
      </w:pPr>
    </w:p>
    <w:p w:rsidR="009A1E7F" w:rsidRDefault="004441D9" w:rsidP="007B4044">
      <w:pPr>
        <w:spacing w:after="0"/>
        <w:jc w:val="both"/>
      </w:pPr>
      <w:r>
        <w:t>Kolejne</w:t>
      </w:r>
      <w:r w:rsidRPr="004441D9">
        <w:t xml:space="preserve"> spotkanie Komi</w:t>
      </w:r>
      <w:r>
        <w:t>sji Dialogu Obywatelskiego ds</w:t>
      </w:r>
      <w:r w:rsidR="001178E6">
        <w:t>. Kultury odbędzie się w dniu 11</w:t>
      </w:r>
      <w:r>
        <w:t xml:space="preserve"> </w:t>
      </w:r>
      <w:r w:rsidR="001178E6">
        <w:t>września</w:t>
      </w:r>
      <w:r>
        <w:t xml:space="preserve"> 2024 r. </w:t>
      </w:r>
      <w:r w:rsidRPr="004441D9">
        <w:t xml:space="preserve">(środa) </w:t>
      </w:r>
      <w:r>
        <w:t>o godz. 12.00 w Loch Camelot</w:t>
      </w:r>
      <w:r w:rsidRPr="004441D9">
        <w:t xml:space="preserve">.  </w:t>
      </w:r>
    </w:p>
    <w:sectPr w:rsidR="009A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02" w:rsidRDefault="00295E02" w:rsidP="005F1BD0">
      <w:pPr>
        <w:spacing w:after="0" w:line="240" w:lineRule="auto"/>
      </w:pPr>
      <w:r>
        <w:separator/>
      </w:r>
    </w:p>
  </w:endnote>
  <w:endnote w:type="continuationSeparator" w:id="0">
    <w:p w:rsidR="00295E02" w:rsidRDefault="00295E02" w:rsidP="005F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02" w:rsidRDefault="00295E02" w:rsidP="005F1BD0">
      <w:pPr>
        <w:spacing w:after="0" w:line="240" w:lineRule="auto"/>
      </w:pPr>
      <w:r>
        <w:separator/>
      </w:r>
    </w:p>
  </w:footnote>
  <w:footnote w:type="continuationSeparator" w:id="0">
    <w:p w:rsidR="00295E02" w:rsidRDefault="00295E02" w:rsidP="005F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670D0"/>
    <w:multiLevelType w:val="hybridMultilevel"/>
    <w:tmpl w:val="37C25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D30"/>
    <w:multiLevelType w:val="hybridMultilevel"/>
    <w:tmpl w:val="5436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7F"/>
    <w:rsid w:val="00064D2F"/>
    <w:rsid w:val="000846F9"/>
    <w:rsid w:val="000B6B27"/>
    <w:rsid w:val="000E1279"/>
    <w:rsid w:val="001178E6"/>
    <w:rsid w:val="00174257"/>
    <w:rsid w:val="00193591"/>
    <w:rsid w:val="001F26F3"/>
    <w:rsid w:val="00220082"/>
    <w:rsid w:val="00247C94"/>
    <w:rsid w:val="00281C0F"/>
    <w:rsid w:val="0028682F"/>
    <w:rsid w:val="002906F2"/>
    <w:rsid w:val="00295CA2"/>
    <w:rsid w:val="00295E02"/>
    <w:rsid w:val="002E570C"/>
    <w:rsid w:val="0033411D"/>
    <w:rsid w:val="00351401"/>
    <w:rsid w:val="00371A4D"/>
    <w:rsid w:val="00390366"/>
    <w:rsid w:val="0039172E"/>
    <w:rsid w:val="00392904"/>
    <w:rsid w:val="003D26EB"/>
    <w:rsid w:val="004347E1"/>
    <w:rsid w:val="004441D9"/>
    <w:rsid w:val="004C1503"/>
    <w:rsid w:val="004F7560"/>
    <w:rsid w:val="00522DA1"/>
    <w:rsid w:val="005462E4"/>
    <w:rsid w:val="005F1BD0"/>
    <w:rsid w:val="005F1F1A"/>
    <w:rsid w:val="00610CE3"/>
    <w:rsid w:val="006379E3"/>
    <w:rsid w:val="00677E9E"/>
    <w:rsid w:val="00694C27"/>
    <w:rsid w:val="006B2089"/>
    <w:rsid w:val="006D3E2E"/>
    <w:rsid w:val="006E1651"/>
    <w:rsid w:val="00717E20"/>
    <w:rsid w:val="00732353"/>
    <w:rsid w:val="00756C42"/>
    <w:rsid w:val="007640D3"/>
    <w:rsid w:val="0077211E"/>
    <w:rsid w:val="00796A4F"/>
    <w:rsid w:val="007B4044"/>
    <w:rsid w:val="007D6D1A"/>
    <w:rsid w:val="007D6D76"/>
    <w:rsid w:val="007F369B"/>
    <w:rsid w:val="00844586"/>
    <w:rsid w:val="008A364E"/>
    <w:rsid w:val="00905F8A"/>
    <w:rsid w:val="009159F7"/>
    <w:rsid w:val="00931CCA"/>
    <w:rsid w:val="00943D98"/>
    <w:rsid w:val="0096179C"/>
    <w:rsid w:val="009656E2"/>
    <w:rsid w:val="0096742C"/>
    <w:rsid w:val="00981BE3"/>
    <w:rsid w:val="009A1E7F"/>
    <w:rsid w:val="009A58A9"/>
    <w:rsid w:val="009B3635"/>
    <w:rsid w:val="009C20E8"/>
    <w:rsid w:val="009D6C70"/>
    <w:rsid w:val="009F00AF"/>
    <w:rsid w:val="009F0CAA"/>
    <w:rsid w:val="00A24FB1"/>
    <w:rsid w:val="00A25A34"/>
    <w:rsid w:val="00A34C1E"/>
    <w:rsid w:val="00A665FA"/>
    <w:rsid w:val="00A84011"/>
    <w:rsid w:val="00AB5779"/>
    <w:rsid w:val="00B13FB8"/>
    <w:rsid w:val="00B3349F"/>
    <w:rsid w:val="00B85316"/>
    <w:rsid w:val="00BC03A6"/>
    <w:rsid w:val="00BC130B"/>
    <w:rsid w:val="00C022FB"/>
    <w:rsid w:val="00CA2009"/>
    <w:rsid w:val="00CD5EEC"/>
    <w:rsid w:val="00CE1A7A"/>
    <w:rsid w:val="00D0710E"/>
    <w:rsid w:val="00D432D9"/>
    <w:rsid w:val="00DE6DB9"/>
    <w:rsid w:val="00E269A4"/>
    <w:rsid w:val="00E44DFC"/>
    <w:rsid w:val="00E44F22"/>
    <w:rsid w:val="00E76B2C"/>
    <w:rsid w:val="00E907D7"/>
    <w:rsid w:val="00E93AB9"/>
    <w:rsid w:val="00EB2624"/>
    <w:rsid w:val="00EB3EC7"/>
    <w:rsid w:val="00EB6050"/>
    <w:rsid w:val="00EC079E"/>
    <w:rsid w:val="00F56011"/>
    <w:rsid w:val="00F656F9"/>
    <w:rsid w:val="00F774CA"/>
    <w:rsid w:val="00F9656C"/>
    <w:rsid w:val="00FC6A83"/>
    <w:rsid w:val="00FD606D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6C7A"/>
  <w15:chartTrackingRefBased/>
  <w15:docId w15:val="{FB02132C-5236-4366-B181-EF3F164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04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B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6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table" w:styleId="Tabela-Siatka">
    <w:name w:val="Table Grid"/>
    <w:basedOn w:val="Standardowy"/>
    <w:uiPriority w:val="39"/>
    <w:rsid w:val="007F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9A4"/>
  </w:style>
  <w:style w:type="paragraph" w:styleId="Stopka">
    <w:name w:val="footer"/>
    <w:basedOn w:val="Normalny"/>
    <w:link w:val="StopkaZnak"/>
    <w:uiPriority w:val="99"/>
    <w:unhideWhenUsed/>
    <w:rsid w:val="00E2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Markowicz Barbara</dc:creator>
  <cp:keywords/>
  <dc:description/>
  <cp:lastModifiedBy>Gwóźdź Joanna</cp:lastModifiedBy>
  <cp:revision>7</cp:revision>
  <cp:lastPrinted>2024-06-13T07:37:00Z</cp:lastPrinted>
  <dcterms:created xsi:type="dcterms:W3CDTF">2024-06-13T08:09:00Z</dcterms:created>
  <dcterms:modified xsi:type="dcterms:W3CDTF">2024-06-27T11:57:00Z</dcterms:modified>
</cp:coreProperties>
</file>